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98" w:rsidRPr="00B55624" w:rsidRDefault="00B55624" w:rsidP="003E0A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全球最大激光设备公司—大族激光登陆</w:t>
      </w:r>
      <w:r w:rsidR="00604AFF" w:rsidRPr="003E5932">
        <w:rPr>
          <w:rFonts w:hint="eastAsia"/>
          <w:b/>
          <w:sz w:val="28"/>
          <w:szCs w:val="28"/>
        </w:rPr>
        <w:t>CIOE</w:t>
      </w:r>
      <w:r w:rsidR="00BE1D7F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2016</w:t>
      </w:r>
    </w:p>
    <w:p w:rsidR="00B564CE" w:rsidRPr="00BE1D7F" w:rsidRDefault="00404D98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  <w:r w:rsidRPr="00BE1D7F">
        <w:rPr>
          <w:rFonts w:ascii="微软雅黑" w:eastAsia="微软雅黑" w:hAnsi="微软雅黑" w:hint="eastAsia"/>
          <w:szCs w:val="21"/>
        </w:rPr>
        <w:t>大族激光</w:t>
      </w:r>
      <w:r w:rsidR="002F08C0" w:rsidRPr="00BE1D7F">
        <w:rPr>
          <w:rFonts w:ascii="微软雅黑" w:eastAsia="微软雅黑" w:hAnsi="微软雅黑" w:hint="eastAsia"/>
          <w:szCs w:val="21"/>
        </w:rPr>
        <w:t>（股票代码：002008）</w:t>
      </w:r>
      <w:r w:rsidRPr="00BE1D7F">
        <w:rPr>
          <w:rFonts w:ascii="微软雅黑" w:eastAsia="微软雅黑" w:hAnsi="微软雅黑" w:hint="eastAsia"/>
          <w:szCs w:val="21"/>
        </w:rPr>
        <w:t>是中国基础工业装备及自动化的主要供应商，全球最大的工业激光设备及智能装备解决方案提供商。</w:t>
      </w:r>
    </w:p>
    <w:p w:rsidR="00404D98" w:rsidRPr="00BE1D7F" w:rsidRDefault="00B55624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  <w:r w:rsidRPr="00BE1D7F">
        <w:rPr>
          <w:rFonts w:ascii="微软雅黑" w:eastAsia="微软雅黑" w:hAnsi="微软雅黑" w:hint="eastAsia"/>
          <w:szCs w:val="21"/>
        </w:rPr>
        <w:t>中国光博</w:t>
      </w:r>
      <w:r w:rsidR="00404D98" w:rsidRPr="00BE1D7F">
        <w:rPr>
          <w:rFonts w:ascii="微软雅黑" w:eastAsia="微软雅黑" w:hAnsi="微软雅黑" w:hint="eastAsia"/>
          <w:szCs w:val="21"/>
        </w:rPr>
        <w:t>会</w:t>
      </w:r>
      <w:r w:rsidR="002F08C0" w:rsidRPr="00BE1D7F">
        <w:rPr>
          <w:rFonts w:ascii="微软雅黑" w:eastAsia="微软雅黑" w:hAnsi="微软雅黑" w:hint="eastAsia"/>
          <w:szCs w:val="21"/>
        </w:rPr>
        <w:t>（2016年9月6</w:t>
      </w:r>
      <w:r w:rsidR="00C37B10" w:rsidRPr="00BE1D7F">
        <w:rPr>
          <w:rFonts w:ascii="微软雅黑" w:eastAsia="微软雅黑" w:hAnsi="微软雅黑" w:hint="eastAsia"/>
          <w:szCs w:val="21"/>
        </w:rPr>
        <w:t>-</w:t>
      </w:r>
      <w:r w:rsidR="002F08C0" w:rsidRPr="00BE1D7F">
        <w:rPr>
          <w:rFonts w:ascii="微软雅黑" w:eastAsia="微软雅黑" w:hAnsi="微软雅黑" w:hint="eastAsia"/>
          <w:szCs w:val="21"/>
        </w:rPr>
        <w:t>9日</w:t>
      </w:r>
      <w:r w:rsidR="00EF3B21" w:rsidRPr="00BE1D7F">
        <w:rPr>
          <w:rFonts w:ascii="微软雅黑" w:eastAsia="微软雅黑" w:hAnsi="微软雅黑" w:hint="eastAsia"/>
          <w:szCs w:val="21"/>
        </w:rPr>
        <w:t>，</w:t>
      </w:r>
      <w:r w:rsidR="00EF3B21" w:rsidRPr="00BE1D7F">
        <w:rPr>
          <w:rFonts w:ascii="微软雅黑" w:eastAsia="微软雅黑" w:hAnsi="微软雅黑"/>
          <w:szCs w:val="21"/>
        </w:rPr>
        <w:t>深圳会展中心</w:t>
      </w:r>
      <w:r w:rsidR="002F08C0" w:rsidRPr="00BE1D7F">
        <w:rPr>
          <w:rFonts w:ascii="微软雅黑" w:eastAsia="微软雅黑" w:hAnsi="微软雅黑" w:hint="eastAsia"/>
          <w:szCs w:val="21"/>
        </w:rPr>
        <w:t>）</w:t>
      </w:r>
      <w:r w:rsidR="00404D98" w:rsidRPr="00BE1D7F">
        <w:rPr>
          <w:rFonts w:ascii="微软雅黑" w:eastAsia="微软雅黑" w:hAnsi="微软雅黑" w:hint="eastAsia"/>
          <w:szCs w:val="21"/>
        </w:rPr>
        <w:t>是目前全球最大规模、最具影响力和权威性的光电专业</w:t>
      </w:r>
      <w:r w:rsidRPr="00BE1D7F">
        <w:rPr>
          <w:rFonts w:ascii="微软雅黑" w:eastAsia="微软雅黑" w:hAnsi="微软雅黑" w:hint="eastAsia"/>
          <w:szCs w:val="21"/>
        </w:rPr>
        <w:t>展会</w:t>
      </w:r>
      <w:r w:rsidR="00404D98" w:rsidRPr="00BE1D7F">
        <w:rPr>
          <w:rFonts w:ascii="微软雅黑" w:eastAsia="微软雅黑" w:hAnsi="微软雅黑" w:hint="eastAsia"/>
          <w:szCs w:val="21"/>
        </w:rPr>
        <w:t>，展品范围涵盖：光通信系统设备、光通信器件、光纤激光器与光纤传感器、光通信测试仪器等高新技术产品。</w:t>
      </w:r>
    </w:p>
    <w:p w:rsidR="00B564CE" w:rsidRDefault="00BE1D7F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  <w:r w:rsidRPr="00BE1D7F"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343BFBB" wp14:editId="091F5821">
            <wp:simplePos x="0" y="0"/>
            <wp:positionH relativeFrom="column">
              <wp:posOffset>1276350</wp:posOffset>
            </wp:positionH>
            <wp:positionV relativeFrom="paragraph">
              <wp:posOffset>10160</wp:posOffset>
            </wp:positionV>
            <wp:extent cx="2192400" cy="1216800"/>
            <wp:effectExtent l="0" t="0" r="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族激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D7F" w:rsidRDefault="00BE1D7F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</w:p>
    <w:p w:rsidR="00BE1D7F" w:rsidRDefault="00BE1D7F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</w:p>
    <w:p w:rsidR="00BE1D7F" w:rsidRDefault="00BE1D7F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</w:p>
    <w:p w:rsidR="00BE1D7F" w:rsidRPr="00BE1D7F" w:rsidRDefault="00BE1D7F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</w:p>
    <w:p w:rsidR="00B55624" w:rsidRPr="00BE1D7F" w:rsidRDefault="00B55624" w:rsidP="00BE1D7F">
      <w:pPr>
        <w:spacing w:line="400" w:lineRule="exact"/>
        <w:ind w:firstLine="482"/>
        <w:rPr>
          <w:rFonts w:ascii="微软雅黑" w:eastAsia="微软雅黑" w:hAnsi="微软雅黑"/>
          <w:b/>
          <w:szCs w:val="21"/>
        </w:rPr>
      </w:pPr>
      <w:r w:rsidRPr="00BE1D7F">
        <w:rPr>
          <w:rFonts w:ascii="微软雅黑" w:eastAsia="微软雅黑" w:hAnsi="微软雅黑" w:hint="eastAsia"/>
          <w:b/>
          <w:szCs w:val="21"/>
        </w:rPr>
        <w:t>“全球之最”，相得益彰</w:t>
      </w:r>
    </w:p>
    <w:p w:rsidR="00404D98" w:rsidRPr="00BE1D7F" w:rsidRDefault="00404D98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  <w:r w:rsidRPr="00BE1D7F">
        <w:rPr>
          <w:rFonts w:ascii="微软雅黑" w:eastAsia="微软雅黑" w:hAnsi="微软雅黑" w:hint="eastAsia"/>
          <w:szCs w:val="21"/>
        </w:rPr>
        <w:t>大族激光和中国光博会有许多共同之处：均有“全球之最”，均坐落于中国改</w:t>
      </w:r>
      <w:r w:rsidR="00B55624" w:rsidRPr="00BE1D7F">
        <w:rPr>
          <w:rFonts w:ascii="微软雅黑" w:eastAsia="微软雅黑" w:hAnsi="微软雅黑" w:hint="eastAsia"/>
          <w:szCs w:val="21"/>
        </w:rPr>
        <w:t>革开放前沿城市深圳</w:t>
      </w:r>
      <w:r w:rsidRPr="00BE1D7F">
        <w:rPr>
          <w:rFonts w:ascii="微软雅黑" w:eastAsia="微软雅黑" w:hAnsi="微软雅黑" w:hint="eastAsia"/>
          <w:szCs w:val="21"/>
        </w:rPr>
        <w:t>，均与高新技术产业相关。因此，两者结合</w:t>
      </w:r>
      <w:r w:rsidR="00B55624" w:rsidRPr="00BE1D7F">
        <w:rPr>
          <w:rFonts w:ascii="微软雅黑" w:eastAsia="微软雅黑" w:hAnsi="微软雅黑" w:hint="eastAsia"/>
          <w:szCs w:val="21"/>
        </w:rPr>
        <w:t>，</w:t>
      </w:r>
      <w:r w:rsidRPr="00BE1D7F">
        <w:rPr>
          <w:rFonts w:ascii="微软雅黑" w:eastAsia="微软雅黑" w:hAnsi="微软雅黑" w:hint="eastAsia"/>
          <w:szCs w:val="21"/>
        </w:rPr>
        <w:t>相得益彰，为中国高新技术产业和通信行业的发展注入</w:t>
      </w:r>
      <w:r w:rsidR="00B55624" w:rsidRPr="00BE1D7F">
        <w:rPr>
          <w:rFonts w:ascii="微软雅黑" w:eastAsia="微软雅黑" w:hAnsi="微软雅黑" w:hint="eastAsia"/>
          <w:szCs w:val="21"/>
        </w:rPr>
        <w:t>新动力</w:t>
      </w:r>
      <w:r w:rsidRPr="00BE1D7F">
        <w:rPr>
          <w:rFonts w:ascii="微软雅黑" w:eastAsia="微软雅黑" w:hAnsi="微软雅黑" w:hint="eastAsia"/>
          <w:szCs w:val="21"/>
        </w:rPr>
        <w:t>。</w:t>
      </w:r>
    </w:p>
    <w:p w:rsidR="00B55624" w:rsidRPr="00BE1D7F" w:rsidRDefault="00B55624" w:rsidP="00BE1D7F">
      <w:pPr>
        <w:spacing w:line="400" w:lineRule="exact"/>
        <w:ind w:firstLine="482"/>
        <w:rPr>
          <w:rFonts w:ascii="微软雅黑" w:eastAsia="微软雅黑" w:hAnsi="微软雅黑"/>
          <w:b/>
          <w:szCs w:val="21"/>
        </w:rPr>
      </w:pPr>
      <w:r w:rsidRPr="00BE1D7F">
        <w:rPr>
          <w:rFonts w:ascii="微软雅黑" w:eastAsia="微软雅黑" w:hAnsi="微软雅黑" w:hint="eastAsia"/>
          <w:b/>
          <w:szCs w:val="21"/>
        </w:rPr>
        <w:t>大族激光简介</w:t>
      </w:r>
    </w:p>
    <w:p w:rsidR="003E5932" w:rsidRPr="00BE1D7F" w:rsidRDefault="003E5932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  <w:r w:rsidRPr="00BE1D7F">
        <w:rPr>
          <w:rFonts w:ascii="微软雅黑" w:eastAsia="微软雅黑" w:hAnsi="微软雅黑" w:hint="eastAsia"/>
          <w:szCs w:val="21"/>
        </w:rPr>
        <w:t>大族激光</w:t>
      </w:r>
      <w:r w:rsidR="00B55624" w:rsidRPr="00BE1D7F">
        <w:rPr>
          <w:rFonts w:ascii="微软雅黑" w:eastAsia="微软雅黑" w:hAnsi="微软雅黑" w:hint="eastAsia"/>
          <w:szCs w:val="21"/>
        </w:rPr>
        <w:t>崛起于1996年，股票代码：002008，</w:t>
      </w:r>
      <w:r w:rsidRPr="00BE1D7F">
        <w:rPr>
          <w:rFonts w:ascii="微软雅黑" w:eastAsia="微软雅黑" w:hAnsi="微软雅黑" w:hint="eastAsia"/>
          <w:szCs w:val="21"/>
        </w:rPr>
        <w:t>是世界主要的激光加工设备生产厂商之一，2015年公司销售收入超过55.67亿元人民币，在全球激光上市公司中的市值排名第二，国内激光设备占有率第一位，是国家重点高新技术企业、国家级创新型试点企业、国家科技成果推广示范基地—重点推广示范企业、国家规划布局内重点软件企业、广东省装备制造业重点企业、广东省名牌产品企业、深圳自主创新领军企业，主要科研项目被认定为国家级火炬计划项目，激光切割机床智能制造入围工信部2015智能制造试点示范项目名单。</w:t>
      </w:r>
    </w:p>
    <w:p w:rsidR="003E5932" w:rsidRPr="00BE1D7F" w:rsidRDefault="003E5932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  <w:r w:rsidRPr="00BE1D7F">
        <w:rPr>
          <w:rFonts w:ascii="微软雅黑" w:eastAsia="微软雅黑" w:hAnsi="微软雅黑" w:hint="eastAsia"/>
          <w:szCs w:val="21"/>
        </w:rPr>
        <w:t>大族激光为国内外客户提供一整套激光加工解决方案及</w:t>
      </w:r>
      <w:r w:rsidR="00FB345F" w:rsidRPr="00BE1D7F">
        <w:rPr>
          <w:rFonts w:ascii="微软雅黑" w:eastAsia="微软雅黑" w:hAnsi="微软雅黑" w:hint="eastAsia"/>
          <w:szCs w:val="21"/>
        </w:rPr>
        <w:t>智能装备解决方案</w:t>
      </w:r>
      <w:r w:rsidRPr="00BE1D7F">
        <w:rPr>
          <w:rFonts w:ascii="微软雅黑" w:eastAsia="微软雅黑" w:hAnsi="微软雅黑" w:hint="eastAsia"/>
          <w:szCs w:val="21"/>
        </w:rPr>
        <w:t xml:space="preserve">，主要产品包括：激光打标机系列、激光焊接机系列、激光切割机系列、高功率激光切割及焊接设备、激光演示系列、PCB钻孔机系列、直线电机、LED设备等多个系列200余种工业激光设备及智能装备解决方案；广泛应用于IT制造、电子电路、集成电路、仪器仪表、计算机制造、手机通讯、汽车配件、精密器械、建筑建材、服装服饰、城市灯光、金银首饰、工艺礼品、食品及医药包装等多种行业。 </w:t>
      </w:r>
    </w:p>
    <w:p w:rsidR="00FB345F" w:rsidRPr="00BE1D7F" w:rsidRDefault="00FB345F" w:rsidP="00BE1D7F">
      <w:pPr>
        <w:spacing w:line="400" w:lineRule="exact"/>
        <w:ind w:firstLine="482"/>
        <w:rPr>
          <w:rFonts w:ascii="微软雅黑" w:eastAsia="微软雅黑" w:hAnsi="微软雅黑"/>
          <w:b/>
          <w:szCs w:val="21"/>
        </w:rPr>
      </w:pPr>
      <w:r w:rsidRPr="00BE1D7F">
        <w:rPr>
          <w:rFonts w:ascii="微软雅黑" w:eastAsia="微软雅黑" w:hAnsi="微软雅黑" w:hint="eastAsia"/>
          <w:b/>
          <w:szCs w:val="21"/>
        </w:rPr>
        <w:t>盛情邀您光临大族激光</w:t>
      </w:r>
      <w:r w:rsidR="00063247" w:rsidRPr="00BE1D7F">
        <w:rPr>
          <w:rFonts w:ascii="微软雅黑" w:eastAsia="微软雅黑" w:hAnsi="微软雅黑" w:hint="eastAsia"/>
          <w:b/>
          <w:szCs w:val="21"/>
        </w:rPr>
        <w:t>(深圳</w:t>
      </w:r>
      <w:r w:rsidR="00063247" w:rsidRPr="00BE1D7F">
        <w:rPr>
          <w:rFonts w:ascii="微软雅黑" w:eastAsia="微软雅黑" w:hAnsi="微软雅黑"/>
          <w:b/>
          <w:szCs w:val="21"/>
        </w:rPr>
        <w:t>会展中心，</w:t>
      </w:r>
      <w:r w:rsidR="00063247" w:rsidRPr="00BE1D7F">
        <w:rPr>
          <w:rFonts w:ascii="微软雅黑" w:eastAsia="微软雅黑" w:hAnsi="微软雅黑" w:hint="eastAsia"/>
          <w:b/>
          <w:szCs w:val="21"/>
        </w:rPr>
        <w:t>一号馆1C13)</w:t>
      </w:r>
    </w:p>
    <w:p w:rsidR="00404D98" w:rsidRPr="00BE1D7F" w:rsidRDefault="00604AFF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  <w:r w:rsidRPr="00BE1D7F">
        <w:rPr>
          <w:rFonts w:ascii="微软雅黑" w:eastAsia="微软雅黑" w:hAnsi="微软雅黑" w:hint="eastAsia"/>
          <w:szCs w:val="21"/>
        </w:rPr>
        <w:t>大族激光</w:t>
      </w:r>
      <w:r w:rsidR="00C37B10" w:rsidRPr="00BE1D7F">
        <w:rPr>
          <w:rFonts w:ascii="微软雅黑" w:eastAsia="微软雅黑" w:hAnsi="微软雅黑" w:hint="eastAsia"/>
          <w:szCs w:val="21"/>
        </w:rPr>
        <w:t>于2016年9月6-9日</w:t>
      </w:r>
      <w:r w:rsidRPr="00BE1D7F">
        <w:rPr>
          <w:rFonts w:ascii="微软雅黑" w:eastAsia="微软雅黑" w:hAnsi="微软雅黑" w:hint="eastAsia"/>
          <w:szCs w:val="21"/>
        </w:rPr>
        <w:t>隆重参展CIOE2016，</w:t>
      </w:r>
      <w:r w:rsidR="00FB345F" w:rsidRPr="00BE1D7F">
        <w:rPr>
          <w:rFonts w:ascii="微软雅黑" w:eastAsia="微软雅黑" w:hAnsi="微软雅黑" w:hint="eastAsia"/>
          <w:szCs w:val="21"/>
        </w:rPr>
        <w:t>通过</w:t>
      </w:r>
      <w:r w:rsidR="00C37B10" w:rsidRPr="00BE1D7F">
        <w:rPr>
          <w:rFonts w:ascii="微软雅黑" w:eastAsia="微软雅黑" w:hAnsi="微软雅黑" w:hint="eastAsia"/>
          <w:szCs w:val="21"/>
        </w:rPr>
        <w:t>展会本身在光通信行业内的全球影响力，深度挖掘</w:t>
      </w:r>
      <w:r w:rsidRPr="00BE1D7F">
        <w:rPr>
          <w:rFonts w:ascii="微软雅黑" w:eastAsia="微软雅黑" w:hAnsi="微软雅黑" w:hint="eastAsia"/>
          <w:szCs w:val="21"/>
        </w:rPr>
        <w:t>光通信</w:t>
      </w:r>
      <w:r w:rsidR="00C37B10" w:rsidRPr="00BE1D7F">
        <w:rPr>
          <w:rFonts w:ascii="微软雅黑" w:eastAsia="微软雅黑" w:hAnsi="微软雅黑" w:hint="eastAsia"/>
          <w:szCs w:val="21"/>
        </w:rPr>
        <w:t>行业巨大</w:t>
      </w:r>
      <w:r w:rsidR="00FB345F" w:rsidRPr="00BE1D7F">
        <w:rPr>
          <w:rFonts w:ascii="微软雅黑" w:eastAsia="微软雅黑" w:hAnsi="微软雅黑" w:hint="eastAsia"/>
          <w:szCs w:val="21"/>
        </w:rPr>
        <w:t>的</w:t>
      </w:r>
      <w:r w:rsidR="00C37B10" w:rsidRPr="00BE1D7F">
        <w:rPr>
          <w:rFonts w:ascii="微软雅黑" w:eastAsia="微软雅黑" w:hAnsi="微软雅黑" w:hint="eastAsia"/>
          <w:szCs w:val="21"/>
        </w:rPr>
        <w:t>市场商机，积极参与“中国制造2025”建设，为提高中国通信制造的智能化和自动化添砖加瓦。</w:t>
      </w:r>
    </w:p>
    <w:p w:rsidR="00C37B10" w:rsidRPr="00BE1D7F" w:rsidRDefault="00C37B10" w:rsidP="00BE1D7F">
      <w:pPr>
        <w:spacing w:line="400" w:lineRule="exact"/>
        <w:ind w:firstLine="482"/>
        <w:rPr>
          <w:rFonts w:ascii="微软雅黑" w:eastAsia="微软雅黑" w:hAnsi="微软雅黑"/>
          <w:szCs w:val="21"/>
        </w:rPr>
      </w:pPr>
      <w:r w:rsidRPr="00BE1D7F">
        <w:rPr>
          <w:rFonts w:ascii="微软雅黑" w:eastAsia="微软雅黑" w:hAnsi="微软雅黑" w:hint="eastAsia"/>
          <w:szCs w:val="21"/>
        </w:rPr>
        <w:t>大族激光展位</w:t>
      </w:r>
      <w:r w:rsidR="00594A8D" w:rsidRPr="00BE1D7F">
        <w:rPr>
          <w:rFonts w:ascii="微软雅黑" w:eastAsia="微软雅黑" w:hAnsi="微软雅黑" w:hint="eastAsia"/>
          <w:szCs w:val="21"/>
        </w:rPr>
        <w:t>位于</w:t>
      </w:r>
      <w:r w:rsidR="00594A8D" w:rsidRPr="00BE1D7F">
        <w:rPr>
          <w:rFonts w:ascii="微软雅黑" w:eastAsia="微软雅黑" w:hAnsi="微软雅黑"/>
          <w:color w:val="FF0000"/>
          <w:szCs w:val="21"/>
        </w:rPr>
        <w:t>一号馆</w:t>
      </w:r>
      <w:r w:rsidR="00594A8D" w:rsidRPr="00BE1D7F">
        <w:rPr>
          <w:rFonts w:ascii="微软雅黑" w:eastAsia="微软雅黑" w:hAnsi="微软雅黑" w:hint="eastAsia"/>
          <w:color w:val="FF0000"/>
          <w:szCs w:val="21"/>
        </w:rPr>
        <w:t>1</w:t>
      </w:r>
      <w:r w:rsidR="00594A8D" w:rsidRPr="00BE1D7F">
        <w:rPr>
          <w:rFonts w:ascii="微软雅黑" w:eastAsia="微软雅黑" w:hAnsi="微软雅黑"/>
          <w:color w:val="FF0000"/>
          <w:szCs w:val="21"/>
        </w:rPr>
        <w:t>C13#</w:t>
      </w:r>
      <w:r w:rsidR="003E0A57" w:rsidRPr="00BE1D7F">
        <w:rPr>
          <w:rFonts w:ascii="微软雅黑" w:eastAsia="微软雅黑" w:hAnsi="微软雅黑" w:hint="eastAsia"/>
          <w:szCs w:val="21"/>
        </w:rPr>
        <w:t>：欢迎业界广大客户同仁即时光临现场参观咨询。</w:t>
      </w:r>
    </w:p>
    <w:p w:rsidR="00BE1D7F" w:rsidRDefault="00BE1D7F" w:rsidP="00BE1D7F">
      <w:pPr>
        <w:rPr>
          <w:sz w:val="28"/>
          <w:szCs w:val="28"/>
        </w:rPr>
      </w:pPr>
    </w:p>
    <w:p w:rsidR="00BE1D7F" w:rsidRPr="00404D35" w:rsidRDefault="00BE1D7F" w:rsidP="00BE1D7F">
      <w:pPr>
        <w:spacing w:line="400" w:lineRule="exact"/>
        <w:rPr>
          <w:rFonts w:ascii="微软雅黑" w:eastAsia="微软雅黑" w:hAnsi="微软雅黑"/>
          <w:b/>
          <w:kern w:val="0"/>
        </w:rPr>
      </w:pPr>
      <w:r w:rsidRPr="00404D35">
        <w:rPr>
          <w:rFonts w:ascii="微软雅黑" w:eastAsia="微软雅黑" w:hAnsi="微软雅黑" w:hint="eastAsia"/>
          <w:b/>
          <w:kern w:val="0"/>
        </w:rPr>
        <w:lastRenderedPageBreak/>
        <w:t>关于中国国际光电博览会</w:t>
      </w:r>
    </w:p>
    <w:p w:rsidR="00BE1D7F" w:rsidRDefault="00BE1D7F" w:rsidP="00BE1D7F">
      <w:pPr>
        <w:spacing w:line="400" w:lineRule="exact"/>
        <w:rPr>
          <w:rFonts w:ascii="微软雅黑" w:eastAsia="微软雅黑" w:hAnsi="微软雅黑"/>
          <w:kern w:val="0"/>
        </w:rPr>
      </w:pPr>
      <w:r w:rsidRPr="00404D35">
        <w:rPr>
          <w:rFonts w:ascii="微软雅黑" w:eastAsia="微软雅黑" w:hAnsi="微软雅黑" w:hint="eastAsia"/>
          <w:kern w:val="0"/>
        </w:rPr>
        <w:t>中国国际光电博览会（中国光博会，CIOE）创办于1999年，每年9月在深圳举行，是目前全球最大规模、最具影响力和权威性的光电专业展览，获得国际展览联盟（UFI）权威认证。CIOE光博会分设光通信展、激光红外展、精密光学展、</w:t>
      </w:r>
      <w:r w:rsidRPr="00404D35">
        <w:rPr>
          <w:rFonts w:ascii="微软雅黑" w:eastAsia="微软雅黑" w:hAnsi="微软雅黑" w:hint="eastAsia"/>
          <w:color w:val="000000" w:themeColor="text1"/>
        </w:rPr>
        <w:t>镜头及摄像模组展、</w:t>
      </w:r>
      <w:r w:rsidRPr="00404D35">
        <w:rPr>
          <w:rFonts w:ascii="微软雅黑" w:eastAsia="微软雅黑" w:hAnsi="微软雅黑" w:hint="eastAsia"/>
          <w:kern w:val="0"/>
        </w:rPr>
        <w:t>LED技术及应用展、</w:t>
      </w:r>
      <w:r w:rsidRPr="00404D35">
        <w:rPr>
          <w:rFonts w:ascii="微软雅黑" w:eastAsia="微软雅黑" w:hAnsi="微软雅黑" w:hint="eastAsia"/>
          <w:color w:val="000000" w:themeColor="text1"/>
        </w:rPr>
        <w:t>蓝宝石及触摸屏展、</w:t>
      </w:r>
      <w:r w:rsidRPr="00404D35">
        <w:rPr>
          <w:rFonts w:ascii="微软雅黑" w:eastAsia="微软雅黑" w:hAnsi="微软雅黑" w:hint="eastAsia"/>
          <w:kern w:val="0"/>
        </w:rPr>
        <w:t>智慧城市展，总展出面积达11万平米，将有超过3200</w:t>
      </w:r>
      <w:r>
        <w:rPr>
          <w:rFonts w:ascii="微软雅黑" w:eastAsia="微软雅黑" w:hAnsi="微软雅黑" w:hint="eastAsia"/>
          <w:kern w:val="0"/>
        </w:rPr>
        <w:t>个</w:t>
      </w:r>
      <w:r w:rsidRPr="00404D35">
        <w:rPr>
          <w:rFonts w:ascii="微软雅黑" w:eastAsia="微软雅黑" w:hAnsi="微软雅黑" w:hint="eastAsia"/>
          <w:kern w:val="0"/>
        </w:rPr>
        <w:t>国内外知名光电</w:t>
      </w:r>
      <w:r>
        <w:rPr>
          <w:rFonts w:ascii="微软雅黑" w:eastAsia="微软雅黑" w:hAnsi="微软雅黑" w:hint="eastAsia"/>
          <w:kern w:val="0"/>
        </w:rPr>
        <w:t>品牌</w:t>
      </w:r>
      <w:r w:rsidRPr="00404D35">
        <w:rPr>
          <w:rFonts w:ascii="微软雅黑" w:eastAsia="微软雅黑" w:hAnsi="微软雅黑" w:hint="eastAsia"/>
          <w:kern w:val="0"/>
        </w:rPr>
        <w:t>参展。同期还将举行中国国际光电高峰论坛（CIOEC</w:t>
      </w:r>
      <w:r w:rsidRPr="00404D35">
        <w:rPr>
          <w:rFonts w:ascii="微软雅黑" w:eastAsia="微软雅黑" w:hAnsi="微软雅黑"/>
          <w:kern w:val="0"/>
        </w:rPr>
        <w:t>）</w:t>
      </w:r>
      <w:r w:rsidRPr="00404D35">
        <w:rPr>
          <w:rFonts w:ascii="微软雅黑" w:eastAsia="微软雅黑" w:hAnsi="微软雅黑" w:hint="eastAsia"/>
          <w:kern w:val="0"/>
        </w:rPr>
        <w:t>。欲了解更多关于CIOE的信息，请访问：</w:t>
      </w:r>
      <w:hyperlink r:id="rId9" w:history="1">
        <w:r w:rsidRPr="00404D35">
          <w:rPr>
            <w:rStyle w:val="a6"/>
            <w:rFonts w:ascii="微软雅黑" w:eastAsia="微软雅黑" w:hAnsi="微软雅黑" w:cs="宋体" w:hint="eastAsia"/>
            <w:kern w:val="0"/>
          </w:rPr>
          <w:t>www.cioe.cn</w:t>
        </w:r>
      </w:hyperlink>
      <w:r w:rsidRPr="00BC7E97">
        <w:rPr>
          <w:rStyle w:val="a6"/>
          <w:rFonts w:ascii="微软雅黑" w:eastAsia="微软雅黑" w:hAnsi="微软雅黑" w:cs="宋体" w:hint="eastAsia"/>
          <w:color w:val="000000" w:themeColor="text1"/>
          <w:kern w:val="0"/>
        </w:rPr>
        <w:t>。</w:t>
      </w:r>
      <w:r w:rsidRPr="00404D35">
        <w:rPr>
          <w:rFonts w:ascii="微软雅黑" w:eastAsia="微软雅黑" w:hAnsi="微软雅黑" w:hint="eastAsia"/>
          <w:kern w:val="0"/>
        </w:rPr>
        <w:t xml:space="preserve"> </w:t>
      </w:r>
    </w:p>
    <w:p w:rsidR="00212BEE" w:rsidRDefault="00212BEE" w:rsidP="00212BEE">
      <w:pPr>
        <w:spacing w:line="400" w:lineRule="exact"/>
        <w:jc w:val="left"/>
        <w:rPr>
          <w:rFonts w:ascii="微软雅黑" w:eastAsia="微软雅黑" w:hAnsi="微软雅黑" w:cs="Arial"/>
          <w:b/>
          <w:szCs w:val="21"/>
          <w:shd w:val="clear" w:color="auto" w:fill="FFFFFF"/>
        </w:rPr>
      </w:pPr>
    </w:p>
    <w:p w:rsidR="00212BEE" w:rsidRPr="00705DF4" w:rsidRDefault="00212BEE" w:rsidP="00212BEE">
      <w:pPr>
        <w:spacing w:line="400" w:lineRule="exact"/>
        <w:jc w:val="left"/>
        <w:rPr>
          <w:rFonts w:ascii="微软雅黑" w:eastAsia="微软雅黑" w:hAnsi="微软雅黑" w:cs="Arial"/>
          <w:szCs w:val="21"/>
          <w:shd w:val="clear" w:color="auto" w:fill="FFFFFF"/>
        </w:rPr>
      </w:pPr>
      <w:r w:rsidRPr="00404D35">
        <w:rPr>
          <w:rFonts w:ascii="微软雅黑" w:eastAsia="微软雅黑" w:hAnsi="微软雅黑" w:cs="Arial"/>
          <w:b/>
          <w:szCs w:val="21"/>
          <w:shd w:val="clear" w:color="auto" w:fill="FFFFFF"/>
        </w:rPr>
        <w:t>媒体联系：</w:t>
      </w:r>
      <w:r w:rsidRPr="00404D35">
        <w:rPr>
          <w:rFonts w:ascii="微软雅黑" w:eastAsia="微软雅黑" w:hAnsi="微软雅黑" w:cs="Arial"/>
          <w:b/>
          <w:szCs w:val="21"/>
        </w:rPr>
        <w:br/>
      </w:r>
      <w:r w:rsidRPr="00404D35">
        <w:rPr>
          <w:rFonts w:ascii="微软雅黑" w:eastAsia="微软雅黑" w:hAnsi="微软雅黑" w:cs="Arial"/>
          <w:szCs w:val="21"/>
          <w:shd w:val="clear" w:color="auto" w:fill="FFFFFF"/>
        </w:rPr>
        <w:t>杨丽</w:t>
      </w:r>
      <w:r w:rsidRPr="00404D35">
        <w:rPr>
          <w:rFonts w:ascii="微软雅黑" w:eastAsia="微软雅黑" w:hAnsi="微软雅黑" w:cs="Arial" w:hint="eastAsia"/>
          <w:szCs w:val="21"/>
          <w:shd w:val="clear" w:color="auto" w:fill="FFFFFF"/>
        </w:rPr>
        <w:t>小姐 Cathy Yang</w:t>
      </w:r>
      <w:r w:rsidRPr="00404D35">
        <w:rPr>
          <w:rFonts w:ascii="微软雅黑" w:eastAsia="微软雅黑" w:hAnsi="微软雅黑" w:cs="Arial"/>
          <w:szCs w:val="21"/>
        </w:rPr>
        <w:br/>
      </w:r>
      <w:r w:rsidRPr="00404D35">
        <w:rPr>
          <w:rFonts w:ascii="微软雅黑" w:eastAsia="微软雅黑" w:hAnsi="微软雅黑" w:cs="Arial"/>
          <w:szCs w:val="21"/>
          <w:shd w:val="clear" w:color="auto" w:fill="FFFFFF"/>
        </w:rPr>
        <w:t>电话：+86 755 21674229</w:t>
      </w:r>
      <w:r w:rsidRPr="00404D35">
        <w:rPr>
          <w:rFonts w:ascii="微软雅黑" w:eastAsia="微软雅黑" w:hAnsi="微软雅黑" w:cs="Arial"/>
          <w:szCs w:val="21"/>
        </w:rPr>
        <w:br/>
      </w:r>
      <w:r w:rsidRPr="00404D35">
        <w:rPr>
          <w:rFonts w:ascii="微软雅黑" w:eastAsia="微软雅黑" w:hAnsi="微软雅黑" w:cs="Arial"/>
          <w:szCs w:val="21"/>
          <w:shd w:val="clear" w:color="auto" w:fill="FFFFFF"/>
        </w:rPr>
        <w:t>电邮：</w:t>
      </w:r>
      <w:hyperlink r:id="rId10" w:history="1">
        <w:r w:rsidRPr="00B27DC1">
          <w:rPr>
            <w:rStyle w:val="a6"/>
            <w:rFonts w:ascii="微软雅黑" w:eastAsia="微软雅黑" w:hAnsi="微软雅黑" w:cs="Arial" w:hint="eastAsia"/>
            <w:szCs w:val="21"/>
            <w:shd w:val="clear" w:color="auto" w:fill="FFFFFF"/>
          </w:rPr>
          <w:t>Cathy.Yang</w:t>
        </w:r>
        <w:r w:rsidRPr="00B27DC1">
          <w:rPr>
            <w:rStyle w:val="a6"/>
            <w:rFonts w:ascii="微软雅黑" w:eastAsia="微软雅黑" w:hAnsi="微软雅黑" w:cs="Arial"/>
            <w:szCs w:val="21"/>
            <w:shd w:val="clear" w:color="auto" w:fill="FFFFFF"/>
          </w:rPr>
          <w:t>@cioe.cn</w:t>
        </w:r>
      </w:hyperlink>
      <w:r w:rsidRPr="00404D35">
        <w:rPr>
          <w:rFonts w:ascii="微软雅黑" w:eastAsia="微软雅黑" w:hAnsi="微软雅黑" w:cs="Arial"/>
          <w:szCs w:val="21"/>
          <w:shd w:val="clear" w:color="auto" w:fill="FFFFFF"/>
        </w:rPr>
        <w:t> </w:t>
      </w:r>
    </w:p>
    <w:p w:rsidR="00BE1D7F" w:rsidRPr="00212BEE" w:rsidRDefault="00BE1D7F" w:rsidP="00BE1D7F">
      <w:pPr>
        <w:rPr>
          <w:sz w:val="28"/>
          <w:szCs w:val="28"/>
        </w:rPr>
      </w:pPr>
    </w:p>
    <w:sectPr w:rsidR="00BE1D7F" w:rsidRPr="00212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D" w:rsidRDefault="00854FBD"/>
  </w:endnote>
  <w:endnote w:type="continuationSeparator" w:id="0">
    <w:p w:rsidR="00854FBD" w:rsidRDefault="0085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D" w:rsidRDefault="00854FBD"/>
  </w:footnote>
  <w:footnote w:type="continuationSeparator" w:id="0">
    <w:p w:rsidR="00854FBD" w:rsidRDefault="00854F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52C7"/>
    <w:multiLevelType w:val="hybridMultilevel"/>
    <w:tmpl w:val="D3922DBE"/>
    <w:lvl w:ilvl="0" w:tplc="7756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D36E0"/>
    <w:multiLevelType w:val="hybridMultilevel"/>
    <w:tmpl w:val="C8DA074C"/>
    <w:lvl w:ilvl="0" w:tplc="F65CE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A155C4"/>
    <w:multiLevelType w:val="hybridMultilevel"/>
    <w:tmpl w:val="486EF4EE"/>
    <w:lvl w:ilvl="0" w:tplc="633090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8"/>
    <w:rsid w:val="00063247"/>
    <w:rsid w:val="000A4A6A"/>
    <w:rsid w:val="001A5386"/>
    <w:rsid w:val="00212BEE"/>
    <w:rsid w:val="002F08C0"/>
    <w:rsid w:val="0030003A"/>
    <w:rsid w:val="003107B9"/>
    <w:rsid w:val="003B1CD1"/>
    <w:rsid w:val="003E0A57"/>
    <w:rsid w:val="003E0BBD"/>
    <w:rsid w:val="003E5932"/>
    <w:rsid w:val="00404D98"/>
    <w:rsid w:val="00507A6E"/>
    <w:rsid w:val="00594A8D"/>
    <w:rsid w:val="00604AFF"/>
    <w:rsid w:val="00794B6D"/>
    <w:rsid w:val="008027E5"/>
    <w:rsid w:val="00854FBD"/>
    <w:rsid w:val="008E172B"/>
    <w:rsid w:val="008F2658"/>
    <w:rsid w:val="008F6471"/>
    <w:rsid w:val="00946572"/>
    <w:rsid w:val="009E54D8"/>
    <w:rsid w:val="00A35081"/>
    <w:rsid w:val="00AA6D16"/>
    <w:rsid w:val="00B2562E"/>
    <w:rsid w:val="00B55624"/>
    <w:rsid w:val="00B564CE"/>
    <w:rsid w:val="00BE1D7F"/>
    <w:rsid w:val="00C30262"/>
    <w:rsid w:val="00C37B10"/>
    <w:rsid w:val="00D348DB"/>
    <w:rsid w:val="00EF3B21"/>
    <w:rsid w:val="00F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64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64CE"/>
    <w:rPr>
      <w:sz w:val="18"/>
      <w:szCs w:val="18"/>
    </w:rPr>
  </w:style>
  <w:style w:type="character" w:styleId="a6">
    <w:name w:val="Hyperlink"/>
    <w:basedOn w:val="a0"/>
    <w:uiPriority w:val="99"/>
    <w:unhideWhenUsed/>
    <w:rsid w:val="00BE1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64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64CE"/>
    <w:rPr>
      <w:sz w:val="18"/>
      <w:szCs w:val="18"/>
    </w:rPr>
  </w:style>
  <w:style w:type="character" w:styleId="a6">
    <w:name w:val="Hyperlink"/>
    <w:basedOn w:val="a0"/>
    <w:uiPriority w:val="99"/>
    <w:unhideWhenUsed/>
    <w:rsid w:val="00BE1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981455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y.Yang@cioe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oe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统一下载站</cp:lastModifiedBy>
  <cp:revision>2</cp:revision>
  <dcterms:created xsi:type="dcterms:W3CDTF">2016-06-02T08:07:00Z</dcterms:created>
  <dcterms:modified xsi:type="dcterms:W3CDTF">2016-06-02T08:07:00Z</dcterms:modified>
</cp:coreProperties>
</file>